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560" w:firstLineChars="200"/>
        <w:outlineLvl w:val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深圳市环保科技集团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股份</w:t>
      </w:r>
      <w:r>
        <w:rPr>
          <w:rFonts w:hint="eastAsia" w:ascii="仿宋" w:hAnsi="仿宋" w:eastAsia="仿宋" w:cs="仿宋"/>
          <w:sz w:val="28"/>
          <w:szCs w:val="28"/>
        </w:rPr>
        <w:t>有限公司作为国内首家从事危险废物集中治理的专业机构，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现</w:t>
      </w:r>
      <w:r>
        <w:rPr>
          <w:rFonts w:hint="eastAsia" w:ascii="仿宋" w:hAnsi="仿宋" w:eastAsia="仿宋" w:cs="仿宋"/>
          <w:sz w:val="28"/>
          <w:szCs w:val="28"/>
        </w:rPr>
        <w:t>已发展成为开创多项全国第一、处理体系最为完备的行业技术龙头，接收处理46类危险废物中的41类，获批建设北上广深首家国家危废处置工程技术中心，是国内少有的综合性、全资质的综合类企业。</w:t>
      </w:r>
    </w:p>
    <w:p>
      <w:pPr>
        <w:spacing w:line="500" w:lineRule="exact"/>
        <w:ind w:firstLine="560" w:firstLineChars="200"/>
        <w:rPr>
          <w:rFonts w:hint="eastAsia" w:ascii="Times New Roman Regular" w:hAnsi="Times New Roman Regular" w:eastAsia="仿宋_GB2312" w:cs="Times New Roman Regular"/>
          <w:color w:val="FF0000"/>
          <w:sz w:val="28"/>
          <w:szCs w:val="28"/>
          <w:highlight w:val="yellow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作为</w:t>
      </w:r>
      <w:r>
        <w:rPr>
          <w:rFonts w:hint="eastAsia" w:ascii="Times New Roman Regular" w:hAnsi="Times New Roman Regular" w:eastAsia="仿宋_GB2312" w:cs="Times New Roman Regular"/>
          <w:color w:val="FF0000"/>
          <w:sz w:val="28"/>
          <w:szCs w:val="28"/>
        </w:rPr>
        <w:t>深圳</w:t>
      </w:r>
      <w:r>
        <w:rPr>
          <w:rFonts w:ascii="Times New Roman Regular" w:hAnsi="Times New Roman Regular" w:eastAsia="仿宋_GB2312" w:cs="Times New Roman Regular"/>
          <w:sz w:val="28"/>
          <w:szCs w:val="28"/>
        </w:rPr>
        <w:t>城市生态环境“兜底式”服务</w:t>
      </w:r>
      <w:r>
        <w:rPr>
          <w:rFonts w:hint="eastAsia" w:ascii="Times New Roman Regular" w:hAnsi="Times New Roman Regular" w:eastAsia="仿宋_GB2312" w:cs="Times New Roman Regular"/>
          <w:sz w:val="28"/>
          <w:szCs w:val="28"/>
        </w:rPr>
        <w:t>项目</w:t>
      </w:r>
      <w:r>
        <w:rPr>
          <w:rFonts w:ascii="Times New Roman Regular" w:hAnsi="Times New Roman Regular" w:eastAsia="仿宋_GB2312" w:cs="Times New Roman Regular"/>
          <w:sz w:val="28"/>
          <w:szCs w:val="28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深圳市环保科技集团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股份</w:t>
      </w:r>
      <w:r>
        <w:rPr>
          <w:rFonts w:hint="eastAsia" w:ascii="仿宋" w:hAnsi="仿宋" w:eastAsia="仿宋" w:cs="仿宋"/>
          <w:sz w:val="28"/>
          <w:szCs w:val="28"/>
        </w:rPr>
        <w:t>有限公司</w:t>
      </w:r>
      <w:r>
        <w:rPr>
          <w:rFonts w:hint="eastAsia" w:ascii="Times New Roman Regular" w:hAnsi="Times New Roman Regular" w:eastAsia="仿宋_GB2312" w:cs="Times New Roman Regular"/>
          <w:color w:val="FF0000"/>
          <w:sz w:val="28"/>
          <w:szCs w:val="28"/>
        </w:rPr>
        <w:t>建设运营的</w:t>
      </w:r>
      <w:r>
        <w:rPr>
          <w:rFonts w:ascii="Times New Roman Regular" w:hAnsi="Times New Roman Regular" w:eastAsia="仿宋_GB2312" w:cs="Times New Roman Regular"/>
          <w:sz w:val="28"/>
          <w:szCs w:val="28"/>
        </w:rPr>
        <w:t>宝安项目处理区主要处理</w:t>
      </w:r>
      <w:r>
        <w:rPr>
          <w:rFonts w:hint="eastAsia" w:ascii="Times New Roman Regular" w:hAnsi="Times New Roman Regular" w:eastAsia="仿宋_GB2312" w:cs="Times New Roman Regular"/>
          <w:color w:val="FF0000"/>
          <w:sz w:val="28"/>
          <w:szCs w:val="28"/>
          <w:highlight w:val="yellow"/>
        </w:rPr>
        <w:t>深圳市特别是宝安区</w:t>
      </w:r>
      <w:r>
        <w:rPr>
          <w:rFonts w:hint="eastAsia" w:ascii="Times New Roman Regular" w:hAnsi="Times New Roman Regular" w:eastAsia="仿宋_GB2312" w:cs="Times New Roman Regular"/>
          <w:color w:val="FF0000"/>
          <w:sz w:val="28"/>
          <w:szCs w:val="28"/>
        </w:rPr>
        <w:t>高端制造业</w:t>
      </w:r>
      <w:r>
        <w:rPr>
          <w:rFonts w:ascii="Times New Roman Regular" w:hAnsi="Times New Roman Regular" w:eastAsia="仿宋_GB2312" w:cs="Times New Roman Regular"/>
          <w:sz w:val="28"/>
          <w:szCs w:val="28"/>
        </w:rPr>
        <w:t>企业产生的液态危废，</w:t>
      </w:r>
      <w:r>
        <w:rPr>
          <w:rFonts w:hint="eastAsia" w:ascii="仿宋" w:hAnsi="仿宋" w:eastAsia="仿宋" w:cs="仿宋"/>
          <w:sz w:val="28"/>
          <w:szCs w:val="28"/>
        </w:rPr>
        <w:t>总投资10.36亿元，占地面积5.5万平方米，建筑面积14.8万平方米，处理种类17类，处理规模约33万吨/年，是国内投资强度最大的危废单体，也是国内标准最高、种类最多的高浓度废水综合处理设施</w:t>
      </w:r>
      <w:r>
        <w:rPr>
          <w:rFonts w:ascii="Times New Roman Regular" w:hAnsi="Times New Roman Regular" w:eastAsia="仿宋_GB2312" w:cs="Times New Roman Regular"/>
          <w:sz w:val="28"/>
          <w:szCs w:val="28"/>
        </w:rPr>
        <w:t>。</w:t>
      </w:r>
      <w:r>
        <w:rPr>
          <w:rFonts w:ascii="Times New Roman Regular" w:hAnsi="Times New Roman Regular" w:eastAsia="仿宋_GB2312" w:cs="Times New Roman Regular"/>
          <w:color w:val="FF0000"/>
          <w:sz w:val="28"/>
          <w:szCs w:val="28"/>
        </w:rPr>
        <w:t>废物</w:t>
      </w:r>
      <w:r>
        <w:rPr>
          <w:rFonts w:hint="eastAsia" w:ascii="Times New Roman Regular" w:hAnsi="Times New Roman Regular" w:eastAsia="仿宋_GB2312" w:cs="Times New Roman Regular"/>
          <w:color w:val="FF0000"/>
          <w:sz w:val="28"/>
          <w:szCs w:val="28"/>
        </w:rPr>
        <w:t>委托集团运输服务</w:t>
      </w:r>
      <w:r>
        <w:rPr>
          <w:rFonts w:ascii="Times New Roman Regular" w:hAnsi="Times New Roman Regular" w:eastAsia="仿宋_GB2312" w:cs="Times New Roman Regular"/>
          <w:color w:val="FF0000"/>
          <w:sz w:val="28"/>
          <w:szCs w:val="28"/>
        </w:rPr>
        <w:t>公司从</w:t>
      </w:r>
      <w:r>
        <w:rPr>
          <w:rFonts w:hint="eastAsia" w:ascii="Times New Roman Regular" w:hAnsi="Times New Roman Regular" w:eastAsia="仿宋_GB2312" w:cs="Times New Roman Regular"/>
          <w:color w:val="FF0000"/>
          <w:sz w:val="28"/>
          <w:szCs w:val="28"/>
        </w:rPr>
        <w:t>各产废企业运送</w:t>
      </w:r>
      <w:r>
        <w:rPr>
          <w:rFonts w:ascii="Times New Roman Regular" w:hAnsi="Times New Roman Regular" w:eastAsia="仿宋_GB2312" w:cs="Times New Roman Regular"/>
          <w:color w:val="FF0000"/>
          <w:sz w:val="28"/>
          <w:szCs w:val="28"/>
        </w:rPr>
        <w:t>至</w:t>
      </w:r>
      <w:r>
        <w:rPr>
          <w:rFonts w:hint="eastAsia" w:ascii="Times New Roman Regular" w:hAnsi="Times New Roman Regular" w:eastAsia="仿宋_GB2312" w:cs="Times New Roman Regular"/>
          <w:color w:val="FF0000"/>
          <w:sz w:val="28"/>
          <w:szCs w:val="28"/>
        </w:rPr>
        <w:t>项目地</w:t>
      </w:r>
      <w:r>
        <w:rPr>
          <w:rFonts w:ascii="Times New Roman Regular" w:hAnsi="Times New Roman Regular" w:eastAsia="仿宋_GB2312" w:cs="Times New Roman Regular"/>
          <w:color w:val="FF0000"/>
          <w:sz w:val="28"/>
          <w:szCs w:val="28"/>
        </w:rPr>
        <w:t>，</w:t>
      </w:r>
      <w:r>
        <w:rPr>
          <w:rFonts w:hint="eastAsia" w:ascii="Times New Roman Regular" w:hAnsi="Times New Roman Regular" w:eastAsia="仿宋_GB2312" w:cs="Times New Roman Regular"/>
          <w:color w:val="FF0000"/>
          <w:sz w:val="28"/>
          <w:szCs w:val="28"/>
        </w:rPr>
        <w:t>经</w:t>
      </w:r>
      <w:r>
        <w:rPr>
          <w:rFonts w:ascii="Times New Roman Regular" w:hAnsi="Times New Roman Regular" w:eastAsia="仿宋_GB2312" w:cs="Times New Roman Regular"/>
          <w:sz w:val="28"/>
          <w:szCs w:val="28"/>
        </w:rPr>
        <w:t>称重</w:t>
      </w:r>
      <w:r>
        <w:rPr>
          <w:rFonts w:hint="eastAsia" w:ascii="Times New Roman Regular" w:hAnsi="Times New Roman Regular" w:eastAsia="仿宋_GB2312" w:cs="Times New Roman Regular"/>
          <w:sz w:val="28"/>
          <w:szCs w:val="28"/>
        </w:rPr>
        <w:t>、</w:t>
      </w:r>
      <w:r>
        <w:rPr>
          <w:rFonts w:ascii="Times New Roman Regular" w:hAnsi="Times New Roman Regular" w:eastAsia="仿宋_GB2312" w:cs="Times New Roman Regular"/>
          <w:sz w:val="28"/>
          <w:szCs w:val="28"/>
        </w:rPr>
        <w:t>联单确认</w:t>
      </w:r>
      <w:r>
        <w:rPr>
          <w:rFonts w:hint="eastAsia" w:ascii="Times New Roman Regular" w:hAnsi="Times New Roman Regular" w:eastAsia="仿宋_GB2312" w:cs="Times New Roman Regular"/>
          <w:color w:val="FF0000"/>
          <w:sz w:val="28"/>
          <w:szCs w:val="28"/>
        </w:rPr>
        <w:t>、检测分析后</w:t>
      </w:r>
      <w:r>
        <w:rPr>
          <w:rFonts w:ascii="Times New Roman Regular" w:hAnsi="Times New Roman Regular" w:eastAsia="仿宋_GB2312" w:cs="Times New Roman Regular"/>
          <w:color w:val="FF0000"/>
          <w:sz w:val="28"/>
          <w:szCs w:val="28"/>
        </w:rPr>
        <w:t>，</w:t>
      </w:r>
      <w:r>
        <w:rPr>
          <w:rFonts w:ascii="Times New Roman Regular" w:hAnsi="Times New Roman Regular" w:eastAsia="仿宋_GB2312" w:cs="Times New Roman Regular"/>
          <w:sz w:val="28"/>
          <w:szCs w:val="28"/>
        </w:rPr>
        <w:t>按照废物类别、性质、危害因素</w:t>
      </w:r>
      <w:r>
        <w:rPr>
          <w:rFonts w:hint="eastAsia" w:ascii="Times New Roman Regular" w:hAnsi="Times New Roman Regular" w:eastAsia="仿宋_GB2312" w:cs="Times New Roman Regular"/>
          <w:sz w:val="28"/>
          <w:szCs w:val="28"/>
        </w:rPr>
        <w:t>等</w:t>
      </w:r>
      <w:r>
        <w:rPr>
          <w:rFonts w:ascii="Times New Roman Regular" w:hAnsi="Times New Roman Regular" w:eastAsia="仿宋_GB2312" w:cs="Times New Roman Regular"/>
          <w:sz w:val="28"/>
          <w:szCs w:val="28"/>
        </w:rPr>
        <w:t>进行分类储存。</w:t>
      </w:r>
      <w:r>
        <w:rPr>
          <w:rFonts w:hint="eastAsia" w:ascii="Times New Roman Regular" w:hAnsi="Times New Roman Regular" w:eastAsia="仿宋_GB2312" w:cs="Times New Roman Regular"/>
          <w:sz w:val="28"/>
          <w:szCs w:val="28"/>
        </w:rPr>
        <w:t>随后</w:t>
      </w:r>
      <w:r>
        <w:rPr>
          <w:rFonts w:ascii="Times New Roman Regular" w:hAnsi="Times New Roman Regular" w:eastAsia="仿宋_GB2312" w:cs="Times New Roman Regular"/>
          <w:sz w:val="28"/>
          <w:szCs w:val="28"/>
        </w:rPr>
        <w:t>泵送</w:t>
      </w:r>
      <w:r>
        <w:rPr>
          <w:rFonts w:hint="eastAsia" w:ascii="Times New Roman Regular" w:hAnsi="Times New Roman Regular" w:eastAsia="仿宋_GB2312" w:cs="Times New Roman Regular"/>
          <w:sz w:val="28"/>
          <w:szCs w:val="28"/>
        </w:rPr>
        <w:t>至各处理工段</w:t>
      </w:r>
      <w:r>
        <w:rPr>
          <w:rFonts w:ascii="Times New Roman Regular" w:hAnsi="Times New Roman Regular" w:eastAsia="仿宋_GB2312" w:cs="Times New Roman Regular"/>
          <w:sz w:val="28"/>
          <w:szCs w:val="28"/>
        </w:rPr>
        <w:t>进行无害化处理。</w:t>
      </w:r>
      <w:r>
        <w:rPr>
          <w:rFonts w:hint="eastAsia" w:ascii="Times New Roman Regular" w:hAnsi="Times New Roman Regular" w:eastAsia="仿宋_GB2312" w:cs="Times New Roman Regular"/>
          <w:color w:val="FF0000"/>
          <w:sz w:val="28"/>
          <w:szCs w:val="28"/>
        </w:rPr>
        <w:t>目前拥有国内领先的</w:t>
      </w:r>
      <w:r>
        <w:rPr>
          <w:rFonts w:ascii="Times New Roman Regular" w:hAnsi="Times New Roman Regular" w:eastAsia="仿宋_GB2312" w:cs="Times New Roman Regular"/>
          <w:color w:val="FF0000"/>
          <w:sz w:val="28"/>
          <w:szCs w:val="28"/>
        </w:rPr>
        <w:t>低温蒸发、膜处理、MVR蒸发、隔膜压滤、离子交换、高级氧化、深度脱碳除磷、生化处理、人工湿地等</w:t>
      </w:r>
      <w:r>
        <w:rPr>
          <w:rFonts w:hint="eastAsia" w:ascii="Times New Roman Regular" w:hAnsi="Times New Roman Regular" w:eastAsia="仿宋_GB2312" w:cs="Times New Roman Regular"/>
          <w:color w:val="FF0000"/>
          <w:sz w:val="28"/>
          <w:szCs w:val="28"/>
        </w:rPr>
        <w:t>多个先进</w:t>
      </w:r>
      <w:r>
        <w:rPr>
          <w:rFonts w:ascii="Times New Roman Regular" w:hAnsi="Times New Roman Regular" w:eastAsia="仿宋_GB2312" w:cs="Times New Roman Regular"/>
          <w:color w:val="FF0000"/>
          <w:sz w:val="28"/>
          <w:szCs w:val="28"/>
        </w:rPr>
        <w:t>处理工艺模块</w:t>
      </w:r>
      <w:r>
        <w:rPr>
          <w:rFonts w:ascii="Times New Roman Regular" w:hAnsi="Times New Roman Regular" w:eastAsia="仿宋_GB2312" w:cs="Times New Roman Regular"/>
          <w:sz w:val="28"/>
          <w:szCs w:val="28"/>
        </w:rPr>
        <w:t>。</w:t>
      </w:r>
      <w:r>
        <w:rPr>
          <w:rFonts w:hint="eastAsia" w:ascii="Times New Roman Regular" w:hAnsi="Times New Roman Regular" w:eastAsia="仿宋_GB2312" w:cs="Times New Roman Regular"/>
          <w:color w:val="FF0000"/>
          <w:sz w:val="28"/>
          <w:szCs w:val="28"/>
          <w:highlight w:val="yellow"/>
        </w:rPr>
        <w:t>各类废水经深度处理、达到地表水IV标准后，排入市政污水管网。</w:t>
      </w:r>
    </w:p>
    <w:p>
      <w:pPr>
        <w:spacing w:line="500" w:lineRule="exact"/>
        <w:ind w:firstLine="560" w:firstLineChars="200"/>
        <w:rPr>
          <w:rFonts w:hint="eastAsia" w:ascii="Times New Roman Regular" w:hAnsi="Times New Roman Regular" w:eastAsia="仿宋_GB2312" w:cs="Times New Roman Regular"/>
          <w:color w:val="FF0000"/>
          <w:sz w:val="28"/>
          <w:szCs w:val="28"/>
          <w:highlight w:val="yellow"/>
        </w:rPr>
      </w:pPr>
    </w:p>
    <w:p>
      <w:pPr>
        <w:rPr>
          <w:rFonts w:hint="eastAsia" w:eastAsiaTheme="minor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imes New Roman Regular">
    <w:altName w:val="Arial Unicode MS"/>
    <w:panose1 w:val="00000000000000000000"/>
    <w:charset w:val="00"/>
    <w:family w:val="auto"/>
    <w:pitch w:val="default"/>
    <w:sig w:usb0="00000000" w:usb1="00000000" w:usb2="00000001" w:usb3="00000000" w:csb0="400001BF" w:csb1="DFF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565ECF"/>
    <w:rsid w:val="09B231EB"/>
    <w:rsid w:val="143C2034"/>
    <w:rsid w:val="298469B0"/>
    <w:rsid w:val="39565ECF"/>
    <w:rsid w:val="65702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2021-08-16T06:44:00Z</dcterms:created>
  <dc:creator>紫花地丁</dc:creator>
  <cp:lastModifiedBy>紫花地丁</cp:lastModifiedBy>
  <dcterms:modified xsi:type="dcterms:W3CDTF">2021-10-19T07:57:01Z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111D6B5C9B2B4BC681860C6C98624976</vt:lpwstr>
  </property>
</Properties>
</file>